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81" w:rsidRDefault="00752981" w:rsidP="007A2C29">
      <w:pPr>
        <w:spacing w:after="135" w:line="330" w:lineRule="atLeast"/>
        <w:rPr>
          <w:rStyle w:val="apple-converted-space"/>
          <w:rFonts w:ascii="Arial" w:eastAsia="Times New Roman" w:hAnsi="Arial" w:cs="Arial"/>
          <w:color w:val="4D4E53"/>
          <w:sz w:val="21"/>
          <w:szCs w:val="21"/>
          <w:lang w:val="tr-TR" w:eastAsia="tr-TR"/>
        </w:rPr>
      </w:pPr>
    </w:p>
    <w:tbl>
      <w:tblPr>
        <w:tblW w:w="0" w:type="auto"/>
        <w:tblBorders>
          <w:top w:val="single" w:sz="6" w:space="0" w:color="307590"/>
          <w:left w:val="single" w:sz="6" w:space="0" w:color="307590"/>
          <w:bottom w:val="single" w:sz="6" w:space="0" w:color="307590"/>
          <w:right w:val="single" w:sz="6" w:space="0" w:color="30759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5"/>
        <w:gridCol w:w="4727"/>
      </w:tblGrid>
      <w:tr w:rsidR="004B6895" w:rsidRPr="004B6895" w:rsidTr="004B6895">
        <w:trPr>
          <w:gridAfter w:val="1"/>
          <w:wAfter w:w="6000" w:type="dxa"/>
        </w:trPr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6895" w:rsidRPr="004B6895" w:rsidRDefault="004B6895" w:rsidP="004B6895">
            <w:pPr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</w:pPr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Olağan</w:t>
            </w:r>
          </w:p>
        </w:tc>
      </w:tr>
      <w:tr w:rsidR="004B6895" w:rsidRPr="004B6895" w:rsidTr="004B6895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6895" w:rsidRPr="004B6895" w:rsidRDefault="004B6895" w:rsidP="004B6895">
            <w:pPr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</w:pPr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Tarihi ve Saati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6895" w:rsidRPr="004B6895" w:rsidRDefault="004B6895" w:rsidP="004B6895">
            <w:pPr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</w:pPr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 xml:space="preserve">20.05.2014 </w:t>
            </w:r>
            <w:proofErr w:type="gramStart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14:00</w:t>
            </w:r>
            <w:proofErr w:type="gramEnd"/>
          </w:p>
        </w:tc>
      </w:tr>
      <w:tr w:rsidR="004B6895" w:rsidRPr="004B6895" w:rsidTr="004B6895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6895" w:rsidRPr="004B6895" w:rsidRDefault="004B6895" w:rsidP="004B6895">
            <w:pPr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</w:pPr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Hesap Dönemi Başlangıç Tarihi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6895" w:rsidRPr="004B6895" w:rsidRDefault="004B6895" w:rsidP="004B6895">
            <w:pPr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</w:pPr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01.01.2013</w:t>
            </w:r>
          </w:p>
        </w:tc>
      </w:tr>
      <w:tr w:rsidR="004B6895" w:rsidRPr="004B6895" w:rsidTr="004B6895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6895" w:rsidRPr="004B6895" w:rsidRDefault="004B6895" w:rsidP="004B6895">
            <w:pPr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</w:pPr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Hesap Dönemi Bitiş Tarihi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6895" w:rsidRPr="004B6895" w:rsidRDefault="004B6895" w:rsidP="004B6895">
            <w:pPr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</w:pPr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31.12.2013</w:t>
            </w:r>
          </w:p>
        </w:tc>
      </w:tr>
      <w:tr w:rsidR="004B6895" w:rsidRPr="004B6895" w:rsidTr="004B6895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6895" w:rsidRPr="004B6895" w:rsidRDefault="004B6895" w:rsidP="004B6895">
            <w:pPr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</w:pPr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Genel Kurul Yapıldı mı?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6895" w:rsidRPr="004B6895" w:rsidRDefault="004B6895" w:rsidP="004B6895">
            <w:pPr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</w:pPr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Evet</w:t>
            </w:r>
          </w:p>
        </w:tc>
      </w:tr>
      <w:tr w:rsidR="004B6895" w:rsidRPr="004B6895" w:rsidTr="004B6895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6895" w:rsidRPr="004B6895" w:rsidRDefault="004B6895" w:rsidP="004B6895">
            <w:pPr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</w:pPr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Alınan Kararlar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6895" w:rsidRPr="004B6895" w:rsidRDefault="004B6895" w:rsidP="004B6895">
            <w:pPr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</w:pPr>
            <w:proofErr w:type="spellStart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Şirketimiz'in</w:t>
            </w:r>
            <w:proofErr w:type="spellEnd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 xml:space="preserve"> 2013 yılı faaliyetlerine ilişkin olağan genel kurul toplantısı, 20.05.2014 tarihinde saat 14.00'de İkitelli OSB Mahallesi </w:t>
            </w:r>
            <w:proofErr w:type="spellStart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Özak</w:t>
            </w:r>
            <w:proofErr w:type="spellEnd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 xml:space="preserve"> Caddesi 34Portall Plaza No:1D/18 </w:t>
            </w:r>
            <w:proofErr w:type="spellStart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Başakşehir</w:t>
            </w:r>
            <w:proofErr w:type="spellEnd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/İstanbul adresindeki 34Portall Plaza Konferans Salonu'nda yapılmıştır. Genel kurul toplantısında özetle;</w:t>
            </w:r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br/>
              <w:t>- 01.01.2013-31.12.2013 hesap dönemine ait Finansal Tablolar, Yönetim Kurulu Faaliyet Raporu ve Bağımsız Denetim Raporu oybirliğiyle kabul edildi.</w:t>
            </w:r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br/>
              <w:t>- Yönetim Kurulu üyelerinin 01.01.2013-31.12.2013 hesap dönemi faaliyetleri ile ilgili olarak ibra edilmelerine oybirliğiyle karar verildi.</w:t>
            </w:r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br/>
              <w:t>-Kar Dağıtım Politikası oybirliğiyle kabul edildi.</w:t>
            </w:r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br/>
              <w:t xml:space="preserve">- Sermaye Piyasası Kurulu mevzuatı uyarınca (4.234.495) TL </w:t>
            </w:r>
            <w:proofErr w:type="gramStart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konsolide</w:t>
            </w:r>
            <w:proofErr w:type="gramEnd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 xml:space="preserve"> dönem zararı oluştuğu için kar dağıtılmamasına oybirliğiyle karar verildi.</w:t>
            </w:r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br/>
              <w:t xml:space="preserve">- Yönetim Kurulu üyeliklerine 1 yıl süre ile görev yapmak üzere Ahmet Akbalık, </w:t>
            </w:r>
            <w:proofErr w:type="spellStart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Ürfi</w:t>
            </w:r>
            <w:proofErr w:type="spellEnd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 xml:space="preserve"> Akbalık, Tamer Eyerci, Kemal </w:t>
            </w:r>
            <w:proofErr w:type="spellStart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Soğukçeşme</w:t>
            </w:r>
            <w:proofErr w:type="spellEnd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 xml:space="preserve"> ve Bağımsız Yönetim Kurulu üyeliklerine </w:t>
            </w:r>
            <w:proofErr w:type="spellStart"/>
            <w:proofErr w:type="gramStart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Prof.Dr</w:t>
            </w:r>
            <w:proofErr w:type="spellEnd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.D</w:t>
            </w:r>
            <w:proofErr w:type="gramEnd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.Ali Alp ve Şerif Eren'in seçilmelerine oyçokluğu ile karar verildi.</w:t>
            </w:r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br/>
              <w:t xml:space="preserve">- 2014 yılı hesap dönemindeki finansal tablolarının </w:t>
            </w:r>
            <w:proofErr w:type="gramStart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uluslar arası</w:t>
            </w:r>
            <w:proofErr w:type="gramEnd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 xml:space="preserve"> muhasebe standartları yönünden denetlenmesi ve T.T.K. ve sermaye piyasası kanunlardaki ilgili düzenlemeler kapsamında diğer faaliyetleri yürütmek üzere GÜNEY BAĞIMSIZ DENETİM VE SMM A.Ş.' </w:t>
            </w:r>
            <w:proofErr w:type="spellStart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nin</w:t>
            </w:r>
            <w:proofErr w:type="spellEnd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 xml:space="preserve"> (a </w:t>
            </w:r>
            <w:proofErr w:type="spellStart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member</w:t>
            </w:r>
            <w:proofErr w:type="spellEnd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 xml:space="preserve"> </w:t>
            </w:r>
            <w:proofErr w:type="spellStart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firm</w:t>
            </w:r>
            <w:proofErr w:type="spellEnd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 xml:space="preserve"> of </w:t>
            </w:r>
            <w:proofErr w:type="spellStart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Ernst</w:t>
            </w:r>
            <w:proofErr w:type="spellEnd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 xml:space="preserve">&amp; </w:t>
            </w:r>
            <w:proofErr w:type="spellStart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Young</w:t>
            </w:r>
            <w:proofErr w:type="spellEnd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 xml:space="preserve"> Global </w:t>
            </w:r>
            <w:proofErr w:type="spellStart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Limited</w:t>
            </w:r>
            <w:proofErr w:type="spellEnd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) seçilmesine oy birliği ile karar verildi.</w:t>
            </w:r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br/>
              <w:t>-Bağımsız Yönetim Kurulu üyelerine aylık net 2.000 TL huzur hakkı ödenmesine, diğer yönetim kurulu üyelerine ise herhangi bir ücret ödenmemesine oybirliğiyle karar verildi.</w:t>
            </w:r>
            <w:r w:rsidRPr="004B6895">
              <w:rPr>
                <w:rFonts w:ascii="Verdana" w:eastAsia="Times New Roman" w:hAnsi="Verdana" w:cs="Times New Roman"/>
                <w:color w:val="0D3734"/>
                <w:sz w:val="15"/>
                <w:lang w:val="tr-TR" w:eastAsia="tr-TR"/>
              </w:rPr>
              <w:t> </w:t>
            </w:r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br/>
              <w:t xml:space="preserve">- İlişkili taraf işlemleri, kira ekspertiz değerleri ile 3.kişiler lehine verilen </w:t>
            </w:r>
            <w:proofErr w:type="gramStart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>teminat,rehin</w:t>
            </w:r>
            <w:proofErr w:type="gramEnd"/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t xml:space="preserve"> ve ipotekler hakkında genel kurula bilgi sunuldu.</w:t>
            </w:r>
            <w:r w:rsidRPr="004B6895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val="tr-TR" w:eastAsia="tr-TR"/>
              </w:rPr>
              <w:br/>
              <w:t>-Bağış ve yardımlar hakkında bilgi verilerek, 2014 yılı bağış ve yardımları için üst limitinin 500.000 TL olarak belirlenmesine oyçokluğu ile karar verildi.</w:t>
            </w:r>
          </w:p>
        </w:tc>
      </w:tr>
    </w:tbl>
    <w:p w:rsidR="004B6895" w:rsidRPr="007A2C29" w:rsidRDefault="004B6895" w:rsidP="007A2C29">
      <w:pPr>
        <w:spacing w:after="135" w:line="330" w:lineRule="atLeast"/>
        <w:rPr>
          <w:rFonts w:ascii="Arial" w:eastAsia="Times New Roman" w:hAnsi="Arial" w:cs="Arial"/>
          <w:color w:val="333333"/>
          <w:sz w:val="21"/>
          <w:szCs w:val="21"/>
          <w:lang w:val="tr-TR" w:eastAsia="tr-TR"/>
        </w:rPr>
      </w:pPr>
    </w:p>
    <w:sectPr w:rsidR="004B6895" w:rsidRPr="007A2C29" w:rsidSect="000467B3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62A0F"/>
    <w:multiLevelType w:val="hybridMultilevel"/>
    <w:tmpl w:val="7ED64E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1D85"/>
    <w:multiLevelType w:val="multilevel"/>
    <w:tmpl w:val="041F0027"/>
    <w:lvl w:ilvl="0">
      <w:start w:val="1"/>
      <w:numFmt w:val="upperRoman"/>
      <w:pStyle w:val="Balk1"/>
      <w:lvlText w:val="%1."/>
      <w:lvlJc w:val="left"/>
      <w:pPr>
        <w:ind w:left="0" w:firstLine="0"/>
      </w:pPr>
    </w:lvl>
    <w:lvl w:ilvl="1">
      <w:start w:val="1"/>
      <w:numFmt w:val="upperLetter"/>
      <w:pStyle w:val="Balk2"/>
      <w:lvlText w:val="%2."/>
      <w:lvlJc w:val="left"/>
      <w:pPr>
        <w:ind w:left="720" w:firstLine="0"/>
      </w:pPr>
    </w:lvl>
    <w:lvl w:ilvl="2">
      <w:start w:val="1"/>
      <w:numFmt w:val="decimal"/>
      <w:pStyle w:val="Balk3"/>
      <w:lvlText w:val="%3."/>
      <w:lvlJc w:val="left"/>
      <w:pPr>
        <w:ind w:left="1440" w:firstLine="0"/>
      </w:pPr>
    </w:lvl>
    <w:lvl w:ilvl="3">
      <w:start w:val="1"/>
      <w:numFmt w:val="lowerLetter"/>
      <w:pStyle w:val="Balk4"/>
      <w:lvlText w:val="%4)"/>
      <w:lvlJc w:val="left"/>
      <w:pPr>
        <w:ind w:left="2160" w:firstLine="0"/>
      </w:pPr>
    </w:lvl>
    <w:lvl w:ilvl="4">
      <w:start w:val="1"/>
      <w:numFmt w:val="decimal"/>
      <w:pStyle w:val="Balk5"/>
      <w:lvlText w:val="(%5)"/>
      <w:lvlJc w:val="left"/>
      <w:pPr>
        <w:ind w:left="2880" w:firstLine="0"/>
      </w:pPr>
    </w:lvl>
    <w:lvl w:ilvl="5">
      <w:start w:val="1"/>
      <w:numFmt w:val="lowerLetter"/>
      <w:pStyle w:val="Balk6"/>
      <w:lvlText w:val="(%6)"/>
      <w:lvlJc w:val="left"/>
      <w:pPr>
        <w:ind w:left="3600" w:firstLine="0"/>
      </w:pPr>
    </w:lvl>
    <w:lvl w:ilvl="6">
      <w:start w:val="1"/>
      <w:numFmt w:val="lowerRoman"/>
      <w:pStyle w:val="Balk7"/>
      <w:lvlText w:val="(%7)"/>
      <w:lvlJc w:val="left"/>
      <w:pPr>
        <w:ind w:left="4320" w:firstLine="0"/>
      </w:pPr>
    </w:lvl>
    <w:lvl w:ilvl="7">
      <w:start w:val="1"/>
      <w:numFmt w:val="lowerLetter"/>
      <w:pStyle w:val="Balk8"/>
      <w:lvlText w:val="(%8)"/>
      <w:lvlJc w:val="left"/>
      <w:pPr>
        <w:ind w:left="5040" w:firstLine="0"/>
      </w:pPr>
    </w:lvl>
    <w:lvl w:ilvl="8">
      <w:start w:val="1"/>
      <w:numFmt w:val="lowerRoman"/>
      <w:pStyle w:val="Balk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5A87"/>
    <w:rsid w:val="0000534F"/>
    <w:rsid w:val="000467B3"/>
    <w:rsid w:val="0007509A"/>
    <w:rsid w:val="00127EC7"/>
    <w:rsid w:val="002901F1"/>
    <w:rsid w:val="00324DF9"/>
    <w:rsid w:val="0035194B"/>
    <w:rsid w:val="00395780"/>
    <w:rsid w:val="003D4AF2"/>
    <w:rsid w:val="00455C0C"/>
    <w:rsid w:val="00475788"/>
    <w:rsid w:val="004B6895"/>
    <w:rsid w:val="00614096"/>
    <w:rsid w:val="006D5A87"/>
    <w:rsid w:val="007112A7"/>
    <w:rsid w:val="00752981"/>
    <w:rsid w:val="00777945"/>
    <w:rsid w:val="007A2C29"/>
    <w:rsid w:val="00800E43"/>
    <w:rsid w:val="008E3238"/>
    <w:rsid w:val="0092502B"/>
    <w:rsid w:val="00950D21"/>
    <w:rsid w:val="009F0EE2"/>
    <w:rsid w:val="009F4BF5"/>
    <w:rsid w:val="00A94DD4"/>
    <w:rsid w:val="00B05B8F"/>
    <w:rsid w:val="00C6337A"/>
    <w:rsid w:val="00C67F33"/>
    <w:rsid w:val="00C716D6"/>
    <w:rsid w:val="00DD4AB4"/>
    <w:rsid w:val="00F13A62"/>
    <w:rsid w:val="00FC241F"/>
    <w:rsid w:val="00FF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A8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D4AF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D4AF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D4AF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D4AF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D4AF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D4AF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D4AF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D4AF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D4AF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D5A8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5A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5A87"/>
    <w:rPr>
      <w:rFonts w:ascii="Tahoma" w:eastAsiaTheme="minorEastAsi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3D4AF2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D4A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D4A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D4A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D4AF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D4A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D4AF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D4AF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D4AF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D4A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50D2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character" w:styleId="Gl">
    <w:name w:val="Strong"/>
    <w:basedOn w:val="VarsaylanParagrafYazTipi"/>
    <w:uiPriority w:val="22"/>
    <w:qFormat/>
    <w:rsid w:val="00950D21"/>
    <w:rPr>
      <w:b/>
      <w:bCs/>
    </w:rPr>
  </w:style>
  <w:style w:type="character" w:styleId="Vurgu">
    <w:name w:val="Emphasis"/>
    <w:basedOn w:val="VarsaylanParagrafYazTipi"/>
    <w:uiPriority w:val="20"/>
    <w:qFormat/>
    <w:rsid w:val="00950D21"/>
    <w:rPr>
      <w:i/>
      <w:iCs/>
    </w:rPr>
  </w:style>
  <w:style w:type="character" w:customStyle="1" w:styleId="apple-converted-space">
    <w:name w:val="apple-converted-space"/>
    <w:basedOn w:val="VarsaylanParagrafYazTipi"/>
    <w:rsid w:val="0007509A"/>
  </w:style>
  <w:style w:type="character" w:customStyle="1" w:styleId="highlight">
    <w:name w:val="highlight"/>
    <w:basedOn w:val="VarsaylanParagrafYazTipi"/>
    <w:rsid w:val="00075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A8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D4AF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D4AF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D4AF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D4AF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D4AF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D4AF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D4AF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D4AF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D4AF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D5A8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5A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5A87"/>
    <w:rPr>
      <w:rFonts w:ascii="Tahoma" w:eastAsiaTheme="minorEastAsi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3D4AF2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D4A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D4A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D4A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D4AF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D4A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D4AF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D4AF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D4AF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D4A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5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5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7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1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6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506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9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1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Aycan</dc:creator>
  <cp:lastModifiedBy>AyseOzlemKuruca</cp:lastModifiedBy>
  <cp:revision>2</cp:revision>
  <dcterms:created xsi:type="dcterms:W3CDTF">2014-05-20T13:48:00Z</dcterms:created>
  <dcterms:modified xsi:type="dcterms:W3CDTF">2014-05-20T13:48:00Z</dcterms:modified>
</cp:coreProperties>
</file>